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B7ECA" w14:textId="77777777" w:rsidR="0016292D" w:rsidRPr="00D7392A" w:rsidRDefault="0016292D" w:rsidP="0016292D">
      <w:pPr>
        <w:pStyle w:val="NoSpacing"/>
        <w:jc w:val="right"/>
        <w:rPr>
          <w:b/>
          <w:bCs/>
          <w:i/>
          <w:iCs/>
          <w:color w:val="FF0000"/>
        </w:rPr>
      </w:pPr>
      <w:r w:rsidRPr="00D7392A">
        <w:rPr>
          <w:b/>
          <w:bCs/>
          <w:i/>
          <w:iCs/>
          <w:color w:val="FF0000"/>
        </w:rPr>
        <w:t>Date</w:t>
      </w:r>
    </w:p>
    <w:p w14:paraId="5EABF09C" w14:textId="77777777" w:rsidR="0016292D" w:rsidRDefault="0016292D" w:rsidP="0016292D">
      <w:pPr>
        <w:pStyle w:val="NoSpacing"/>
      </w:pPr>
      <w:r>
        <w:t>To</w:t>
      </w:r>
      <w:proofErr w:type="gramStart"/>
      <w:r>
        <w:t>:-</w:t>
      </w:r>
      <w:proofErr w:type="gramEnd"/>
      <w:r>
        <w:t xml:space="preserve">  </w:t>
      </w:r>
      <w:r w:rsidRPr="00D7392A">
        <w:rPr>
          <w:b/>
          <w:bCs/>
          <w:i/>
          <w:iCs/>
          <w:color w:val="FF0000"/>
        </w:rPr>
        <w:t xml:space="preserve">Your MP </w:t>
      </w:r>
      <w:r>
        <w:rPr>
          <w:b/>
          <w:bCs/>
          <w:i/>
          <w:iCs/>
          <w:color w:val="FF0000"/>
        </w:rPr>
        <w:t xml:space="preserve">for NSW </w:t>
      </w:r>
      <w:r w:rsidRPr="00D7392A">
        <w:rPr>
          <w:b/>
          <w:bCs/>
          <w:i/>
          <w:iCs/>
          <w:color w:val="FF0000"/>
        </w:rPr>
        <w:t>and the Opposition Counterpart</w:t>
      </w:r>
    </w:p>
    <w:p w14:paraId="053A79BA" w14:textId="77777777" w:rsidR="0016292D" w:rsidRDefault="0016292D" w:rsidP="0016292D">
      <w:pPr>
        <w:pStyle w:val="NoSpacing"/>
      </w:pPr>
    </w:p>
    <w:p w14:paraId="2F5C7B03" w14:textId="77777777" w:rsidR="0016292D" w:rsidRPr="00D7392A" w:rsidRDefault="0016292D" w:rsidP="0016292D">
      <w:pPr>
        <w:pStyle w:val="NoSpacing"/>
        <w:jc w:val="center"/>
        <w:rPr>
          <w:b/>
          <w:bCs/>
          <w:sz w:val="28"/>
          <w:szCs w:val="28"/>
        </w:rPr>
      </w:pPr>
      <w:r w:rsidRPr="00D7392A">
        <w:rPr>
          <w:b/>
          <w:bCs/>
          <w:sz w:val="28"/>
          <w:szCs w:val="28"/>
        </w:rPr>
        <w:t>Issue with Registration of New Individually Constructed Vehicles in NSW</w:t>
      </w:r>
    </w:p>
    <w:p w14:paraId="09E7DC8A" w14:textId="77777777" w:rsidR="0016292D" w:rsidRPr="0016292D" w:rsidRDefault="0016292D" w:rsidP="0016292D">
      <w:pPr>
        <w:pStyle w:val="NoSpacing"/>
        <w:rPr>
          <w:rFonts w:cstheme="minorHAnsi"/>
          <w:sz w:val="24"/>
          <w:szCs w:val="24"/>
        </w:rPr>
      </w:pPr>
      <w:r w:rsidRPr="0016292D">
        <w:rPr>
          <w:rFonts w:cstheme="minorHAnsi"/>
          <w:sz w:val="24"/>
          <w:szCs w:val="24"/>
        </w:rPr>
        <w:t>Dear Honourable Members</w:t>
      </w:r>
    </w:p>
    <w:p w14:paraId="1F044153" w14:textId="77777777" w:rsidR="0016292D" w:rsidRPr="0016292D" w:rsidRDefault="0016292D" w:rsidP="0016292D">
      <w:pPr>
        <w:pStyle w:val="NoSpacing"/>
        <w:rPr>
          <w:rFonts w:cstheme="minorHAnsi"/>
          <w:sz w:val="24"/>
          <w:szCs w:val="24"/>
        </w:rPr>
      </w:pPr>
    </w:p>
    <w:p w14:paraId="014AC08F" w14:textId="77777777" w:rsidR="0016292D" w:rsidRPr="0016292D" w:rsidRDefault="0016292D" w:rsidP="0016292D">
      <w:pPr>
        <w:pStyle w:val="NoSpacing"/>
        <w:jc w:val="both"/>
        <w:rPr>
          <w:rFonts w:cstheme="minorHAnsi"/>
          <w:sz w:val="24"/>
          <w:szCs w:val="24"/>
        </w:rPr>
      </w:pPr>
      <w:r w:rsidRPr="0016292D">
        <w:rPr>
          <w:rFonts w:cstheme="minorHAnsi"/>
          <w:sz w:val="24"/>
          <w:szCs w:val="24"/>
        </w:rPr>
        <w:t xml:space="preserve">This letter is to bring your attention to the situation in NSW with regard to registering </w:t>
      </w:r>
      <w:r w:rsidRPr="0016292D">
        <w:rPr>
          <w:rFonts w:cstheme="minorHAnsi"/>
          <w:b/>
          <w:bCs/>
          <w:sz w:val="24"/>
          <w:szCs w:val="24"/>
        </w:rPr>
        <w:t>Individually Constructed Vehicles</w:t>
      </w:r>
      <w:r w:rsidRPr="0016292D">
        <w:rPr>
          <w:rFonts w:cstheme="minorHAnsi"/>
          <w:sz w:val="24"/>
          <w:szCs w:val="24"/>
        </w:rPr>
        <w:t xml:space="preserve"> (ICVs).</w:t>
      </w:r>
    </w:p>
    <w:p w14:paraId="2BC9D24A" w14:textId="77777777" w:rsidR="0016292D" w:rsidRPr="0016292D" w:rsidRDefault="0016292D" w:rsidP="0016292D">
      <w:pPr>
        <w:pStyle w:val="NoSpacing"/>
        <w:jc w:val="both"/>
        <w:rPr>
          <w:rFonts w:cstheme="minorHAnsi"/>
          <w:sz w:val="24"/>
          <w:szCs w:val="24"/>
        </w:rPr>
      </w:pPr>
    </w:p>
    <w:p w14:paraId="78953E64" w14:textId="0D3FBBA3" w:rsidR="0016292D" w:rsidRPr="0016292D" w:rsidRDefault="0016292D" w:rsidP="0016292D">
      <w:pPr>
        <w:autoSpaceDE w:val="0"/>
        <w:autoSpaceDN w:val="0"/>
        <w:adjustRightInd w:val="0"/>
        <w:jc w:val="both"/>
        <w:rPr>
          <w:rFonts w:asciiTheme="minorHAnsi" w:hAnsiTheme="minorHAnsi" w:cstheme="minorHAnsi"/>
          <w:color w:val="000000"/>
          <w:sz w:val="24"/>
          <w:szCs w:val="24"/>
        </w:rPr>
      </w:pPr>
      <w:r w:rsidRPr="0016292D">
        <w:rPr>
          <w:rFonts w:asciiTheme="minorHAnsi" w:hAnsiTheme="minorHAnsi" w:cstheme="minorHAnsi"/>
          <w:color w:val="000000"/>
          <w:sz w:val="24"/>
          <w:szCs w:val="24"/>
        </w:rPr>
        <w:t xml:space="preserve">ICVs are motoring enthusiasts’ vehicles.  ICVs include replicas of classic cars such as Cobras and Clubman’s, etc.  ICVs </w:t>
      </w:r>
      <w:r w:rsidR="00E84383">
        <w:rPr>
          <w:rFonts w:asciiTheme="minorHAnsi" w:hAnsiTheme="minorHAnsi" w:cstheme="minorHAnsi"/>
          <w:color w:val="000000"/>
          <w:sz w:val="24"/>
          <w:szCs w:val="24"/>
        </w:rPr>
        <w:t>are supplied</w:t>
      </w:r>
      <w:r w:rsidRPr="0016292D">
        <w:rPr>
          <w:rFonts w:asciiTheme="minorHAnsi" w:hAnsiTheme="minorHAnsi" w:cstheme="minorHAnsi"/>
          <w:color w:val="000000"/>
          <w:sz w:val="24"/>
          <w:szCs w:val="24"/>
        </w:rPr>
        <w:t xml:space="preserve"> in </w:t>
      </w:r>
      <w:r w:rsidR="00E84383">
        <w:rPr>
          <w:rFonts w:asciiTheme="minorHAnsi" w:hAnsiTheme="minorHAnsi" w:cstheme="minorHAnsi"/>
          <w:color w:val="000000"/>
          <w:sz w:val="24"/>
          <w:szCs w:val="24"/>
        </w:rPr>
        <w:t xml:space="preserve">an incomplete </w:t>
      </w:r>
      <w:r w:rsidRPr="0016292D">
        <w:rPr>
          <w:rFonts w:asciiTheme="minorHAnsi" w:hAnsiTheme="minorHAnsi" w:cstheme="minorHAnsi"/>
          <w:color w:val="000000"/>
          <w:sz w:val="24"/>
          <w:szCs w:val="24"/>
        </w:rPr>
        <w:t xml:space="preserve">kit car form, and many </w:t>
      </w:r>
      <w:proofErr w:type="gramStart"/>
      <w:r w:rsidR="00E84383">
        <w:rPr>
          <w:rFonts w:asciiTheme="minorHAnsi" w:hAnsiTheme="minorHAnsi" w:cstheme="minorHAnsi"/>
          <w:color w:val="000000"/>
          <w:sz w:val="24"/>
          <w:szCs w:val="24"/>
        </w:rPr>
        <w:t>cost</w:t>
      </w:r>
      <w:proofErr w:type="gramEnd"/>
      <w:r w:rsidR="00E84383">
        <w:rPr>
          <w:rFonts w:asciiTheme="minorHAnsi" w:hAnsiTheme="minorHAnsi" w:cstheme="minorHAnsi"/>
          <w:color w:val="000000"/>
          <w:sz w:val="24"/>
          <w:szCs w:val="24"/>
        </w:rPr>
        <w:t xml:space="preserve"> </w:t>
      </w:r>
      <w:r w:rsidRPr="0016292D">
        <w:rPr>
          <w:rFonts w:asciiTheme="minorHAnsi" w:hAnsiTheme="minorHAnsi" w:cstheme="minorHAnsi"/>
          <w:color w:val="000000"/>
          <w:sz w:val="24"/>
          <w:szCs w:val="24"/>
        </w:rPr>
        <w:t>are over $100,000</w:t>
      </w:r>
      <w:r w:rsidR="00E84383">
        <w:rPr>
          <w:rFonts w:asciiTheme="minorHAnsi" w:hAnsiTheme="minorHAnsi" w:cstheme="minorHAnsi"/>
          <w:color w:val="000000"/>
          <w:sz w:val="24"/>
          <w:szCs w:val="24"/>
        </w:rPr>
        <w:t xml:space="preserve"> to build</w:t>
      </w:r>
      <w:r w:rsidRPr="0016292D">
        <w:rPr>
          <w:rFonts w:asciiTheme="minorHAnsi" w:hAnsiTheme="minorHAnsi" w:cstheme="minorHAnsi"/>
          <w:color w:val="000000"/>
          <w:sz w:val="24"/>
          <w:szCs w:val="24"/>
        </w:rPr>
        <w:t xml:space="preserve">.  The Kit Car industry supports suppliers and contributes to the estimated </w:t>
      </w:r>
      <w:hyperlink r:id="rId6" w:history="1">
        <w:r w:rsidRPr="0016292D">
          <w:rPr>
            <w:rStyle w:val="Hyperlink"/>
            <w:rFonts w:asciiTheme="minorHAnsi" w:hAnsiTheme="minorHAnsi" w:cstheme="minorHAnsi"/>
            <w:sz w:val="24"/>
            <w:szCs w:val="24"/>
          </w:rPr>
          <w:t>$8.6b* Motor Sport economy</w:t>
        </w:r>
      </w:hyperlink>
      <w:r w:rsidRPr="0016292D">
        <w:rPr>
          <w:rFonts w:asciiTheme="minorHAnsi" w:hAnsiTheme="minorHAnsi" w:cstheme="minorHAnsi"/>
          <w:color w:val="000000"/>
          <w:sz w:val="24"/>
          <w:szCs w:val="24"/>
        </w:rPr>
        <w:t xml:space="preserve">.  There are several ICV kit car manufacturers in Australia including NSW.  ICVs provide employment for kit car manufacturers and suppliers, as well as valuable manufacturing training and skill development.  To register an ICV, the vehicle is required to meet suitable Australian Design Rules (ADRs).  There is a </w:t>
      </w:r>
      <w:r w:rsidRPr="0016292D">
        <w:rPr>
          <w:rFonts w:asciiTheme="minorHAnsi" w:hAnsiTheme="minorHAnsi" w:cstheme="minorHAnsi"/>
          <w:b/>
          <w:bCs/>
          <w:color w:val="000000"/>
          <w:sz w:val="24"/>
          <w:szCs w:val="24"/>
        </w:rPr>
        <w:t>National Code of Practice</w:t>
      </w:r>
      <w:r w:rsidRPr="0016292D">
        <w:rPr>
          <w:rFonts w:asciiTheme="minorHAnsi" w:hAnsiTheme="minorHAnsi" w:cstheme="minorHAnsi"/>
          <w:color w:val="000000"/>
          <w:sz w:val="24"/>
          <w:szCs w:val="24"/>
        </w:rPr>
        <w:t xml:space="preserve"> for this in </w:t>
      </w:r>
      <w:hyperlink r:id="rId7" w:history="1">
        <w:r w:rsidRPr="0016292D">
          <w:rPr>
            <w:rStyle w:val="Hyperlink"/>
            <w:rFonts w:asciiTheme="minorHAnsi" w:hAnsiTheme="minorHAnsi" w:cstheme="minorHAnsi"/>
            <w:sz w:val="24"/>
            <w:szCs w:val="24"/>
          </w:rPr>
          <w:t>Vehicle Standards Bulletin (VSB14)</w:t>
        </w:r>
      </w:hyperlink>
      <w:r w:rsidRPr="0016292D">
        <w:rPr>
          <w:rFonts w:asciiTheme="minorHAnsi" w:hAnsiTheme="minorHAnsi" w:cstheme="minorHAnsi"/>
          <w:color w:val="000000"/>
          <w:sz w:val="24"/>
          <w:szCs w:val="24"/>
        </w:rPr>
        <w:t xml:space="preserve">.  VSB14 covers key safety issues such as ICV strength and structure, seat mountings and seat belts, occupant protection, lighting, brakes, </w:t>
      </w:r>
      <w:proofErr w:type="spellStart"/>
      <w:r w:rsidRPr="0016292D">
        <w:rPr>
          <w:rFonts w:asciiTheme="minorHAnsi" w:hAnsiTheme="minorHAnsi" w:cstheme="minorHAnsi"/>
          <w:color w:val="000000"/>
          <w:sz w:val="24"/>
          <w:szCs w:val="24"/>
        </w:rPr>
        <w:t>tyres</w:t>
      </w:r>
      <w:proofErr w:type="spellEnd"/>
      <w:r w:rsidRPr="0016292D">
        <w:rPr>
          <w:rFonts w:asciiTheme="minorHAnsi" w:hAnsiTheme="minorHAnsi" w:cstheme="minorHAnsi"/>
          <w:color w:val="000000"/>
          <w:sz w:val="24"/>
          <w:szCs w:val="24"/>
        </w:rPr>
        <w:t xml:space="preserve"> etc.  VSB14 was developed by </w:t>
      </w:r>
      <w:r w:rsidRPr="0016292D">
        <w:rPr>
          <w:rFonts w:asciiTheme="minorHAnsi" w:hAnsiTheme="minorHAnsi" w:cstheme="minorHAnsi"/>
          <w:b/>
          <w:bCs/>
          <w:color w:val="000000"/>
          <w:sz w:val="24"/>
          <w:szCs w:val="24"/>
        </w:rPr>
        <w:t xml:space="preserve">the </w:t>
      </w:r>
      <w:r w:rsidRPr="0016292D">
        <w:rPr>
          <w:rFonts w:asciiTheme="minorHAnsi" w:hAnsiTheme="minorHAnsi" w:cstheme="minorHAnsi"/>
          <w:b/>
          <w:bCs/>
          <w:i/>
          <w:iCs/>
          <w:color w:val="000000"/>
          <w:sz w:val="24"/>
          <w:szCs w:val="24"/>
        </w:rPr>
        <w:t>Australian Motor Vehicle Certification Board Working Party</w:t>
      </w:r>
      <w:r w:rsidRPr="0016292D">
        <w:rPr>
          <w:rFonts w:asciiTheme="minorHAnsi" w:hAnsiTheme="minorHAnsi" w:cstheme="minorHAnsi"/>
          <w:i/>
          <w:iCs/>
          <w:color w:val="000000"/>
          <w:sz w:val="24"/>
          <w:szCs w:val="24"/>
        </w:rPr>
        <w:t xml:space="preserve"> </w:t>
      </w:r>
      <w:r w:rsidRPr="0016292D">
        <w:rPr>
          <w:rFonts w:asciiTheme="minorHAnsi" w:hAnsiTheme="minorHAnsi" w:cstheme="minorHAnsi"/>
          <w:color w:val="000000"/>
          <w:sz w:val="24"/>
          <w:szCs w:val="24"/>
        </w:rPr>
        <w:t xml:space="preserve">including State Registration Authority representatives.  </w:t>
      </w:r>
      <w:r w:rsidR="00E84383">
        <w:rPr>
          <w:rFonts w:asciiTheme="minorHAnsi" w:hAnsiTheme="minorHAnsi" w:cstheme="minorHAnsi"/>
          <w:color w:val="000000"/>
          <w:sz w:val="24"/>
          <w:szCs w:val="24"/>
        </w:rPr>
        <w:t xml:space="preserve">NSW </w:t>
      </w:r>
      <w:proofErr w:type="gramStart"/>
      <w:r w:rsidR="00E84383">
        <w:rPr>
          <w:rFonts w:asciiTheme="minorHAnsi" w:hAnsiTheme="minorHAnsi" w:cstheme="minorHAnsi"/>
          <w:color w:val="000000"/>
          <w:sz w:val="24"/>
          <w:szCs w:val="24"/>
        </w:rPr>
        <w:t>RTA  had</w:t>
      </w:r>
      <w:proofErr w:type="gramEnd"/>
      <w:r w:rsidR="00E84383">
        <w:rPr>
          <w:rFonts w:asciiTheme="minorHAnsi" w:hAnsiTheme="minorHAnsi" w:cstheme="minorHAnsi"/>
          <w:color w:val="000000"/>
          <w:sz w:val="24"/>
          <w:szCs w:val="24"/>
        </w:rPr>
        <w:t xml:space="preserve"> 3 representatives listed as contributors.  In all States and Territories </w:t>
      </w:r>
      <w:r w:rsidRPr="0016292D">
        <w:rPr>
          <w:rFonts w:asciiTheme="minorHAnsi" w:hAnsiTheme="minorHAnsi" w:cstheme="minorHAnsi"/>
          <w:color w:val="000000"/>
          <w:sz w:val="24"/>
          <w:szCs w:val="24"/>
        </w:rPr>
        <w:t>ICVs are subject to detailed certification by independent Certifying Engineers to ensure compliance to the key requirements detailed in VSB14.</w:t>
      </w:r>
    </w:p>
    <w:p w14:paraId="1087820C" w14:textId="77777777" w:rsidR="0016292D" w:rsidRPr="0016292D" w:rsidRDefault="0016292D" w:rsidP="0016292D">
      <w:pPr>
        <w:autoSpaceDE w:val="0"/>
        <w:autoSpaceDN w:val="0"/>
        <w:adjustRightInd w:val="0"/>
        <w:jc w:val="both"/>
        <w:rPr>
          <w:rFonts w:asciiTheme="minorHAnsi" w:hAnsiTheme="minorHAnsi" w:cstheme="minorHAnsi"/>
          <w:color w:val="000000"/>
          <w:sz w:val="24"/>
          <w:szCs w:val="24"/>
        </w:rPr>
      </w:pPr>
    </w:p>
    <w:p w14:paraId="3994BE08" w14:textId="6D9587C6" w:rsidR="0016292D" w:rsidRPr="0016292D" w:rsidRDefault="0016292D" w:rsidP="0016292D">
      <w:pPr>
        <w:autoSpaceDE w:val="0"/>
        <w:autoSpaceDN w:val="0"/>
        <w:adjustRightInd w:val="0"/>
        <w:jc w:val="both"/>
        <w:rPr>
          <w:rFonts w:asciiTheme="minorHAnsi" w:hAnsiTheme="minorHAnsi" w:cstheme="minorHAnsi"/>
          <w:color w:val="000000"/>
          <w:sz w:val="24"/>
          <w:szCs w:val="24"/>
        </w:rPr>
      </w:pPr>
      <w:r w:rsidRPr="0016292D">
        <w:rPr>
          <w:rFonts w:asciiTheme="minorHAnsi" w:hAnsiTheme="minorHAnsi" w:cstheme="minorHAnsi"/>
          <w:color w:val="000000"/>
          <w:sz w:val="24"/>
          <w:szCs w:val="24"/>
        </w:rPr>
        <w:t>There should be consistent, fair, and reasonable requir</w:t>
      </w:r>
      <w:r w:rsidR="00E84383">
        <w:rPr>
          <w:rFonts w:asciiTheme="minorHAnsi" w:hAnsiTheme="minorHAnsi" w:cstheme="minorHAnsi"/>
          <w:color w:val="000000"/>
          <w:sz w:val="24"/>
          <w:szCs w:val="24"/>
        </w:rPr>
        <w:t xml:space="preserve">ements for ICVs across Australia </w:t>
      </w:r>
      <w:r w:rsidRPr="0016292D">
        <w:rPr>
          <w:rFonts w:asciiTheme="minorHAnsi" w:hAnsiTheme="minorHAnsi" w:cstheme="minorHAnsi"/>
          <w:color w:val="000000"/>
          <w:sz w:val="24"/>
          <w:szCs w:val="24"/>
        </w:rPr>
        <w:t>with easy transfer of ICV registration across States and Territories</w:t>
      </w:r>
      <w:r w:rsidR="00E84383">
        <w:rPr>
          <w:rFonts w:asciiTheme="minorHAnsi" w:hAnsiTheme="minorHAnsi" w:cstheme="minorHAnsi"/>
          <w:color w:val="000000"/>
          <w:sz w:val="24"/>
          <w:szCs w:val="24"/>
        </w:rPr>
        <w:t xml:space="preserve"> borders to ensure free trade within Australia.</w:t>
      </w:r>
      <w:r w:rsidR="007D6663">
        <w:rPr>
          <w:rFonts w:asciiTheme="minorHAnsi" w:hAnsiTheme="minorHAnsi" w:cstheme="minorHAnsi"/>
          <w:color w:val="000000"/>
          <w:sz w:val="24"/>
          <w:szCs w:val="24"/>
        </w:rPr>
        <w:t xml:space="preserve">  </w:t>
      </w:r>
      <w:r w:rsidR="007D6663" w:rsidRPr="007D6663">
        <w:rPr>
          <w:rFonts w:asciiTheme="minorHAnsi" w:hAnsiTheme="minorHAnsi" w:cstheme="minorHAnsi"/>
          <w:color w:val="000000"/>
          <w:sz w:val="24"/>
          <w:szCs w:val="24"/>
        </w:rPr>
        <w:t>This was one of the aims of VSB14.</w:t>
      </w:r>
    </w:p>
    <w:p w14:paraId="1A4B112D" w14:textId="77777777" w:rsidR="0016292D" w:rsidRPr="0016292D" w:rsidRDefault="0016292D" w:rsidP="0016292D">
      <w:pPr>
        <w:autoSpaceDE w:val="0"/>
        <w:autoSpaceDN w:val="0"/>
        <w:adjustRightInd w:val="0"/>
        <w:jc w:val="both"/>
        <w:rPr>
          <w:rFonts w:asciiTheme="minorHAnsi" w:hAnsiTheme="minorHAnsi" w:cstheme="minorHAnsi"/>
          <w:color w:val="000000"/>
          <w:sz w:val="24"/>
          <w:szCs w:val="24"/>
        </w:rPr>
      </w:pPr>
    </w:p>
    <w:p w14:paraId="4CDE9DC6" w14:textId="77777777" w:rsidR="0016292D" w:rsidRPr="0016292D" w:rsidRDefault="0016292D" w:rsidP="0016292D">
      <w:pPr>
        <w:autoSpaceDE w:val="0"/>
        <w:autoSpaceDN w:val="0"/>
        <w:adjustRightInd w:val="0"/>
        <w:jc w:val="both"/>
        <w:rPr>
          <w:rFonts w:asciiTheme="minorHAnsi" w:hAnsiTheme="minorHAnsi" w:cstheme="minorHAnsi"/>
          <w:color w:val="000000"/>
          <w:sz w:val="24"/>
          <w:szCs w:val="24"/>
        </w:rPr>
      </w:pPr>
      <w:r w:rsidRPr="0016292D">
        <w:rPr>
          <w:rFonts w:asciiTheme="minorHAnsi" w:hAnsiTheme="minorHAnsi" w:cstheme="minorHAnsi"/>
          <w:color w:val="000000"/>
          <w:sz w:val="24"/>
          <w:szCs w:val="24"/>
        </w:rPr>
        <w:t>The current issues for ICVs in NSW are as follows:</w:t>
      </w:r>
    </w:p>
    <w:p w14:paraId="13579823" w14:textId="77777777" w:rsidR="0016292D" w:rsidRPr="0016292D" w:rsidRDefault="0016292D" w:rsidP="0016292D">
      <w:pPr>
        <w:pStyle w:val="ListParagraph"/>
        <w:numPr>
          <w:ilvl w:val="0"/>
          <w:numId w:val="3"/>
        </w:numPr>
        <w:autoSpaceDE w:val="0"/>
        <w:autoSpaceDN w:val="0"/>
        <w:adjustRightInd w:val="0"/>
        <w:spacing w:after="0" w:line="240" w:lineRule="auto"/>
        <w:jc w:val="both"/>
        <w:rPr>
          <w:rFonts w:cstheme="minorHAnsi"/>
          <w:color w:val="000000"/>
          <w:sz w:val="24"/>
          <w:szCs w:val="24"/>
        </w:rPr>
      </w:pPr>
      <w:r w:rsidRPr="0016292D">
        <w:rPr>
          <w:rFonts w:cstheme="minorHAnsi"/>
          <w:color w:val="000000"/>
          <w:sz w:val="24"/>
          <w:szCs w:val="24"/>
        </w:rPr>
        <w:t>ICV builders, manufacturers, and Certifying Engineers are inhibited by the extremely onerous TfNSW ICV registration requirements, and</w:t>
      </w:r>
    </w:p>
    <w:p w14:paraId="22743D13" w14:textId="0D0F0406" w:rsidR="0016292D" w:rsidRPr="0016292D" w:rsidRDefault="0016292D" w:rsidP="007D6663">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16292D">
        <w:rPr>
          <w:rFonts w:ascii="Calibri" w:hAnsi="Calibri" w:cs="Calibri"/>
          <w:color w:val="000000"/>
          <w:sz w:val="24"/>
          <w:szCs w:val="24"/>
        </w:rPr>
        <w:t xml:space="preserve">The existing </w:t>
      </w:r>
      <w:r w:rsidRPr="0016292D">
        <w:rPr>
          <w:rFonts w:ascii="Calibri" w:hAnsi="Calibri" w:cs="Calibri"/>
          <w:b/>
          <w:bCs/>
          <w:color w:val="000000"/>
          <w:sz w:val="24"/>
          <w:szCs w:val="24"/>
        </w:rPr>
        <w:t>National Code of Practice</w:t>
      </w:r>
      <w:r w:rsidRPr="0016292D">
        <w:rPr>
          <w:rFonts w:ascii="Calibri" w:hAnsi="Calibri" w:cs="Calibri"/>
          <w:color w:val="000000"/>
          <w:sz w:val="24"/>
          <w:szCs w:val="24"/>
        </w:rPr>
        <w:t xml:space="preserve"> for ICVs VSB14 is not being used in NSW.  In its place is </w:t>
      </w:r>
      <w:proofErr w:type="spellStart"/>
      <w:r w:rsidRPr="0016292D">
        <w:rPr>
          <w:rFonts w:ascii="Calibri" w:hAnsi="Calibri" w:cs="Calibri"/>
          <w:color w:val="000000"/>
          <w:sz w:val="24"/>
          <w:szCs w:val="24"/>
        </w:rPr>
        <w:t>TfNSW’s</w:t>
      </w:r>
      <w:proofErr w:type="spellEnd"/>
      <w:r w:rsidRPr="0016292D">
        <w:rPr>
          <w:rFonts w:ascii="Calibri" w:hAnsi="Calibri" w:cs="Calibri"/>
          <w:color w:val="000000"/>
          <w:sz w:val="24"/>
          <w:szCs w:val="24"/>
        </w:rPr>
        <w:t xml:space="preserve"> </w:t>
      </w:r>
      <w:r w:rsidRPr="0016292D">
        <w:rPr>
          <w:rFonts w:ascii="Calibri" w:hAnsi="Calibri" w:cs="Calibri"/>
          <w:b/>
          <w:bCs/>
          <w:color w:val="000000"/>
          <w:sz w:val="24"/>
          <w:szCs w:val="24"/>
        </w:rPr>
        <w:t>Vehicle Safety Compliance Certification Scheme</w:t>
      </w:r>
      <w:r w:rsidRPr="0016292D">
        <w:rPr>
          <w:rFonts w:ascii="Calibri" w:hAnsi="Calibri" w:cs="Calibri"/>
          <w:color w:val="000000"/>
          <w:sz w:val="24"/>
          <w:szCs w:val="24"/>
        </w:rPr>
        <w:t xml:space="preserve"> [VSCCS Bulletin 2].  Bulletin 2 references requirements that are predominantly used for new, fully constructed and imported vehicles.</w:t>
      </w:r>
      <w:r w:rsidR="007D6663">
        <w:rPr>
          <w:rFonts w:ascii="Calibri" w:hAnsi="Calibri" w:cs="Calibri"/>
          <w:color w:val="000000"/>
          <w:sz w:val="24"/>
          <w:szCs w:val="24"/>
        </w:rPr>
        <w:t xml:space="preserve">  </w:t>
      </w:r>
      <w:r w:rsidR="007D6663" w:rsidRPr="007D6663">
        <w:rPr>
          <w:rFonts w:ascii="Calibri" w:hAnsi="Calibri" w:cs="Calibri"/>
          <w:color w:val="000000"/>
          <w:sz w:val="24"/>
          <w:szCs w:val="24"/>
        </w:rPr>
        <w:t xml:space="preserve">Note </w:t>
      </w:r>
      <w:r w:rsidR="007D6663">
        <w:rPr>
          <w:rFonts w:ascii="Calibri" w:hAnsi="Calibri" w:cs="Calibri"/>
          <w:i/>
          <w:color w:val="000000"/>
          <w:sz w:val="24"/>
          <w:szCs w:val="24"/>
        </w:rPr>
        <w:t>Low Volume Vehicles with</w:t>
      </w:r>
      <w:r w:rsidR="007D6663" w:rsidRPr="007D6663">
        <w:rPr>
          <w:rFonts w:ascii="Calibri" w:hAnsi="Calibri" w:cs="Calibri"/>
          <w:i/>
          <w:color w:val="000000"/>
          <w:sz w:val="24"/>
          <w:szCs w:val="24"/>
        </w:rPr>
        <w:t xml:space="preserve"> rarity criteria (similar to ICVs) can be type approved under Federal rules for registration anywhere in Australia (including NSW) with rules less stringent than VSCCS Bulletin No. 2.</w:t>
      </w:r>
    </w:p>
    <w:p w14:paraId="6057CAE1" w14:textId="77777777" w:rsidR="0016292D" w:rsidRPr="0016292D" w:rsidRDefault="0016292D" w:rsidP="0016292D">
      <w:pPr>
        <w:autoSpaceDE w:val="0"/>
        <w:autoSpaceDN w:val="0"/>
        <w:adjustRightInd w:val="0"/>
        <w:jc w:val="both"/>
        <w:rPr>
          <w:rFonts w:ascii="Calibri" w:hAnsi="Calibri" w:cs="Calibri"/>
          <w:color w:val="000000"/>
          <w:sz w:val="24"/>
          <w:szCs w:val="24"/>
        </w:rPr>
      </w:pPr>
    </w:p>
    <w:p w14:paraId="26DBD183" w14:textId="77777777" w:rsidR="009B4900" w:rsidRDefault="0016292D" w:rsidP="0016292D">
      <w:pPr>
        <w:autoSpaceDE w:val="0"/>
        <w:autoSpaceDN w:val="0"/>
        <w:adjustRightInd w:val="0"/>
        <w:jc w:val="both"/>
        <w:rPr>
          <w:rFonts w:ascii="Calibri" w:hAnsi="Calibri" w:cs="Calibri"/>
          <w:color w:val="000000"/>
          <w:sz w:val="24"/>
          <w:szCs w:val="24"/>
        </w:rPr>
      </w:pPr>
      <w:r w:rsidRPr="0016292D">
        <w:rPr>
          <w:rFonts w:ascii="Calibri" w:hAnsi="Calibri" w:cs="Calibri"/>
          <w:color w:val="000000"/>
          <w:sz w:val="24"/>
          <w:szCs w:val="24"/>
        </w:rPr>
        <w:t xml:space="preserve">VSB14 is the </w:t>
      </w:r>
      <w:r w:rsidRPr="0016292D">
        <w:rPr>
          <w:rFonts w:ascii="Calibri" w:hAnsi="Calibri" w:cs="Calibri"/>
          <w:b/>
          <w:bCs/>
          <w:color w:val="000000"/>
          <w:sz w:val="24"/>
          <w:szCs w:val="24"/>
        </w:rPr>
        <w:t>National Code of Practice</w:t>
      </w:r>
      <w:r w:rsidRPr="0016292D">
        <w:rPr>
          <w:rFonts w:ascii="Calibri" w:hAnsi="Calibri" w:cs="Calibri"/>
          <w:color w:val="000000"/>
          <w:sz w:val="24"/>
          <w:szCs w:val="24"/>
        </w:rPr>
        <w:t xml:space="preserve"> for </w:t>
      </w:r>
      <w:proofErr w:type="gramStart"/>
      <w:r w:rsidRPr="0016292D">
        <w:rPr>
          <w:rFonts w:ascii="Calibri" w:hAnsi="Calibri" w:cs="Calibri"/>
          <w:color w:val="000000"/>
          <w:sz w:val="24"/>
          <w:szCs w:val="24"/>
        </w:rPr>
        <w:t>ICVs,</w:t>
      </w:r>
      <w:proofErr w:type="gramEnd"/>
      <w:r w:rsidRPr="0016292D">
        <w:rPr>
          <w:rFonts w:ascii="Calibri" w:hAnsi="Calibri" w:cs="Calibri"/>
          <w:color w:val="000000"/>
          <w:sz w:val="24"/>
          <w:szCs w:val="24"/>
        </w:rPr>
        <w:t xml:space="preserve"> however TfNSW has </w:t>
      </w:r>
      <w:r w:rsidR="00E84383">
        <w:rPr>
          <w:rFonts w:ascii="Calibri" w:hAnsi="Calibri" w:cs="Calibri"/>
          <w:color w:val="000000"/>
          <w:sz w:val="24"/>
          <w:szCs w:val="24"/>
        </w:rPr>
        <w:t xml:space="preserve">deemed VSB14 as “deficient” and </w:t>
      </w:r>
      <w:r w:rsidR="007D6663">
        <w:rPr>
          <w:rFonts w:ascii="Calibri" w:hAnsi="Calibri" w:cs="Calibri"/>
          <w:color w:val="000000"/>
          <w:sz w:val="24"/>
          <w:szCs w:val="24"/>
        </w:rPr>
        <w:t xml:space="preserve">instead specified its </w:t>
      </w:r>
      <w:r w:rsidRPr="0016292D">
        <w:rPr>
          <w:rFonts w:ascii="Calibri" w:hAnsi="Calibri" w:cs="Calibri"/>
          <w:color w:val="000000"/>
          <w:sz w:val="24"/>
          <w:szCs w:val="24"/>
        </w:rPr>
        <w:t xml:space="preserve">requirements in </w:t>
      </w:r>
      <w:r w:rsidR="007D6663">
        <w:rPr>
          <w:rFonts w:ascii="Calibri" w:hAnsi="Calibri" w:cs="Calibri"/>
          <w:color w:val="000000"/>
          <w:sz w:val="24"/>
          <w:szCs w:val="24"/>
        </w:rPr>
        <w:t xml:space="preserve">a </w:t>
      </w:r>
      <w:proofErr w:type="spellStart"/>
      <w:r w:rsidR="007D6663">
        <w:rPr>
          <w:rFonts w:ascii="Calibri" w:hAnsi="Calibri" w:cs="Calibri"/>
          <w:color w:val="000000"/>
          <w:sz w:val="24"/>
          <w:szCs w:val="24"/>
        </w:rPr>
        <w:t>gazetted</w:t>
      </w:r>
      <w:proofErr w:type="spellEnd"/>
      <w:r w:rsidR="007D6663">
        <w:rPr>
          <w:rFonts w:ascii="Calibri" w:hAnsi="Calibri" w:cs="Calibri"/>
          <w:color w:val="000000"/>
          <w:sz w:val="24"/>
          <w:szCs w:val="24"/>
        </w:rPr>
        <w:t xml:space="preserve"> document, </w:t>
      </w:r>
      <w:r w:rsidRPr="0016292D">
        <w:rPr>
          <w:rFonts w:ascii="Calibri" w:hAnsi="Calibri" w:cs="Calibri"/>
          <w:color w:val="000000"/>
          <w:sz w:val="24"/>
          <w:szCs w:val="24"/>
        </w:rPr>
        <w:t>VSCCS B</w:t>
      </w:r>
      <w:r w:rsidR="007D6663">
        <w:rPr>
          <w:rFonts w:ascii="Calibri" w:hAnsi="Calibri" w:cs="Calibri"/>
          <w:color w:val="000000"/>
          <w:sz w:val="24"/>
          <w:szCs w:val="24"/>
        </w:rPr>
        <w:t xml:space="preserve">ulletin No. </w:t>
      </w:r>
      <w:r w:rsidRPr="0016292D">
        <w:rPr>
          <w:rFonts w:ascii="Calibri" w:hAnsi="Calibri" w:cs="Calibri"/>
          <w:color w:val="000000"/>
          <w:sz w:val="24"/>
          <w:szCs w:val="24"/>
        </w:rPr>
        <w:t>2</w:t>
      </w:r>
      <w:r w:rsidR="007D6663">
        <w:rPr>
          <w:rFonts w:ascii="Calibri" w:hAnsi="Calibri" w:cs="Calibri"/>
          <w:color w:val="000000"/>
          <w:sz w:val="24"/>
          <w:szCs w:val="24"/>
        </w:rPr>
        <w:t xml:space="preserve"> (VSCCS B2)</w:t>
      </w:r>
      <w:r w:rsidRPr="0016292D">
        <w:rPr>
          <w:rFonts w:ascii="Calibri" w:hAnsi="Calibri" w:cs="Calibri"/>
          <w:color w:val="000000"/>
          <w:sz w:val="24"/>
          <w:szCs w:val="24"/>
        </w:rPr>
        <w:t xml:space="preserve">.  </w:t>
      </w:r>
      <w:r w:rsidR="009B4900">
        <w:rPr>
          <w:rFonts w:ascii="Calibri" w:hAnsi="Calibri" w:cs="Calibri"/>
          <w:color w:val="000000"/>
          <w:sz w:val="24"/>
          <w:szCs w:val="24"/>
        </w:rPr>
        <w:t>This document</w:t>
      </w:r>
      <w:r w:rsidRPr="0016292D">
        <w:rPr>
          <w:rFonts w:ascii="Calibri" w:hAnsi="Calibri" w:cs="Calibri"/>
          <w:color w:val="000000"/>
          <w:sz w:val="24"/>
          <w:szCs w:val="24"/>
        </w:rPr>
        <w:t xml:space="preserve"> references the current Australian Design Rules (ADRs) for </w:t>
      </w:r>
      <w:r w:rsidR="009B4900">
        <w:rPr>
          <w:rFonts w:ascii="Calibri" w:hAnsi="Calibri" w:cs="Calibri"/>
          <w:color w:val="000000"/>
          <w:sz w:val="24"/>
          <w:szCs w:val="24"/>
        </w:rPr>
        <w:t xml:space="preserve">full volume </w:t>
      </w:r>
      <w:r w:rsidRPr="0016292D">
        <w:rPr>
          <w:rFonts w:ascii="Calibri" w:hAnsi="Calibri" w:cs="Calibri"/>
          <w:color w:val="000000"/>
          <w:sz w:val="24"/>
          <w:szCs w:val="24"/>
        </w:rPr>
        <w:t>Passenger Cars</w:t>
      </w:r>
      <w:r w:rsidR="007D6663">
        <w:rPr>
          <w:rFonts w:ascii="Calibri" w:hAnsi="Calibri" w:cs="Calibri"/>
          <w:color w:val="000000"/>
          <w:sz w:val="24"/>
          <w:szCs w:val="24"/>
        </w:rPr>
        <w:t xml:space="preserve"> without due regard as to the accessibility or cost of testing in NSW (or Australia)</w:t>
      </w:r>
      <w:r w:rsidRPr="0016292D">
        <w:rPr>
          <w:rFonts w:ascii="Calibri" w:hAnsi="Calibri" w:cs="Calibri"/>
          <w:color w:val="000000"/>
          <w:sz w:val="24"/>
          <w:szCs w:val="24"/>
        </w:rPr>
        <w:t xml:space="preserve">.  </w:t>
      </w:r>
      <w:r w:rsidR="009B4900">
        <w:rPr>
          <w:rFonts w:ascii="Calibri" w:hAnsi="Calibri" w:cs="Calibri"/>
          <w:color w:val="000000"/>
          <w:sz w:val="24"/>
          <w:szCs w:val="24"/>
        </w:rPr>
        <w:t xml:space="preserve">Australia no longer makes cars in full volume therefore full volume manufacturers test all their vehicles overseas.  </w:t>
      </w:r>
    </w:p>
    <w:p w14:paraId="004FD552" w14:textId="77777777" w:rsidR="009B4900" w:rsidRDefault="009B4900" w:rsidP="0016292D">
      <w:pPr>
        <w:autoSpaceDE w:val="0"/>
        <w:autoSpaceDN w:val="0"/>
        <w:adjustRightInd w:val="0"/>
        <w:jc w:val="both"/>
        <w:rPr>
          <w:rFonts w:ascii="Calibri" w:hAnsi="Calibri" w:cs="Calibri"/>
          <w:color w:val="000000"/>
          <w:sz w:val="24"/>
          <w:szCs w:val="24"/>
        </w:rPr>
      </w:pPr>
    </w:p>
    <w:p w14:paraId="584BDCDD" w14:textId="11B76A08" w:rsidR="007D6663" w:rsidRDefault="0016292D" w:rsidP="0016292D">
      <w:pPr>
        <w:autoSpaceDE w:val="0"/>
        <w:autoSpaceDN w:val="0"/>
        <w:adjustRightInd w:val="0"/>
        <w:jc w:val="both"/>
        <w:rPr>
          <w:rFonts w:ascii="Calibri" w:hAnsi="Calibri" w:cs="Calibri"/>
          <w:color w:val="000000"/>
          <w:sz w:val="24"/>
          <w:szCs w:val="24"/>
        </w:rPr>
      </w:pPr>
      <w:r w:rsidRPr="0016292D">
        <w:rPr>
          <w:rFonts w:ascii="Calibri" w:hAnsi="Calibri" w:cs="Calibri"/>
          <w:color w:val="000000"/>
          <w:sz w:val="24"/>
          <w:szCs w:val="24"/>
        </w:rPr>
        <w:t xml:space="preserve">These </w:t>
      </w:r>
      <w:r w:rsidR="007D6663">
        <w:rPr>
          <w:rFonts w:ascii="Calibri" w:hAnsi="Calibri" w:cs="Calibri"/>
          <w:color w:val="000000"/>
          <w:sz w:val="24"/>
          <w:szCs w:val="24"/>
        </w:rPr>
        <w:t xml:space="preserve">same </w:t>
      </w:r>
      <w:r w:rsidRPr="0016292D">
        <w:rPr>
          <w:rFonts w:ascii="Calibri" w:hAnsi="Calibri" w:cs="Calibri"/>
          <w:color w:val="000000"/>
          <w:sz w:val="24"/>
          <w:szCs w:val="24"/>
        </w:rPr>
        <w:t>ADRs</w:t>
      </w:r>
      <w:r w:rsidR="007D6663">
        <w:rPr>
          <w:rFonts w:ascii="Calibri" w:hAnsi="Calibri" w:cs="Calibri"/>
          <w:color w:val="000000"/>
          <w:sz w:val="24"/>
          <w:szCs w:val="24"/>
        </w:rPr>
        <w:t xml:space="preserve"> in VSCCS B2</w:t>
      </w:r>
      <w:r w:rsidRPr="0016292D">
        <w:rPr>
          <w:rFonts w:ascii="Calibri" w:hAnsi="Calibri" w:cs="Calibri"/>
          <w:color w:val="000000"/>
          <w:sz w:val="24"/>
          <w:szCs w:val="24"/>
        </w:rPr>
        <w:t xml:space="preserve"> apply to the 400,000 plus imported manufacturers’ cars </w:t>
      </w:r>
      <w:bookmarkStart w:id="0" w:name="_GoBack"/>
      <w:r w:rsidRPr="0016292D">
        <w:rPr>
          <w:rFonts w:ascii="Calibri" w:hAnsi="Calibri" w:cs="Calibri"/>
          <w:color w:val="000000"/>
          <w:sz w:val="24"/>
          <w:szCs w:val="24"/>
        </w:rPr>
        <w:t>registered each year in Australia</w:t>
      </w:r>
      <w:r w:rsidR="007D6663">
        <w:rPr>
          <w:rFonts w:ascii="Calibri" w:hAnsi="Calibri" w:cs="Calibri"/>
          <w:color w:val="000000"/>
          <w:sz w:val="24"/>
          <w:szCs w:val="24"/>
        </w:rPr>
        <w:t xml:space="preserve"> under Federal type approval procedures</w:t>
      </w:r>
      <w:r w:rsidRPr="0016292D">
        <w:rPr>
          <w:rFonts w:ascii="Calibri" w:hAnsi="Calibri" w:cs="Calibri"/>
          <w:color w:val="000000"/>
          <w:sz w:val="24"/>
          <w:szCs w:val="24"/>
        </w:rPr>
        <w:t xml:space="preserve">. ICVs account for </w:t>
      </w:r>
      <w:bookmarkEnd w:id="0"/>
      <w:r w:rsidRPr="0016292D">
        <w:rPr>
          <w:rFonts w:ascii="Calibri" w:hAnsi="Calibri" w:cs="Calibri"/>
          <w:color w:val="000000"/>
          <w:sz w:val="24"/>
          <w:szCs w:val="24"/>
        </w:rPr>
        <w:lastRenderedPageBreak/>
        <w:t>approximately 0.08% of new vehicles registered each year.  VSCCS B2 is very restrictive for ICVs</w:t>
      </w:r>
      <w:r w:rsidR="009B4900">
        <w:rPr>
          <w:rFonts w:ascii="Calibri" w:hAnsi="Calibri" w:cs="Calibri"/>
          <w:color w:val="000000"/>
          <w:sz w:val="24"/>
          <w:szCs w:val="24"/>
        </w:rPr>
        <w:t xml:space="preserve"> or any new vehicle built in Australia</w:t>
      </w:r>
      <w:r w:rsidRPr="0016292D">
        <w:rPr>
          <w:rFonts w:ascii="Calibri" w:hAnsi="Calibri" w:cs="Calibri"/>
          <w:color w:val="000000"/>
          <w:sz w:val="24"/>
          <w:szCs w:val="24"/>
        </w:rPr>
        <w:t xml:space="preserve">.  ICVs that would pass VSB14 requirements cannot meet all of the VSCCS B2 requirements and therefore cannot be registered in NSW. </w:t>
      </w:r>
      <w:proofErr w:type="gramStart"/>
      <w:r w:rsidR="007D6663" w:rsidRPr="007D6663">
        <w:rPr>
          <w:rFonts w:ascii="Calibri" w:hAnsi="Calibri" w:cs="Calibri"/>
          <w:color w:val="000000"/>
          <w:sz w:val="24"/>
          <w:szCs w:val="24"/>
        </w:rPr>
        <w:t>without</w:t>
      </w:r>
      <w:proofErr w:type="gramEnd"/>
      <w:r w:rsidR="007D6663" w:rsidRPr="007D6663">
        <w:rPr>
          <w:rFonts w:ascii="Calibri" w:hAnsi="Calibri" w:cs="Calibri"/>
          <w:color w:val="000000"/>
          <w:sz w:val="24"/>
          <w:szCs w:val="24"/>
        </w:rPr>
        <w:t xml:space="preserve"> modification and rete</w:t>
      </w:r>
      <w:r w:rsidR="009B4900">
        <w:rPr>
          <w:rFonts w:ascii="Calibri" w:hAnsi="Calibri" w:cs="Calibri"/>
          <w:color w:val="000000"/>
          <w:sz w:val="24"/>
          <w:szCs w:val="24"/>
        </w:rPr>
        <w:t xml:space="preserve">sting at the buyer’s expense.  </w:t>
      </w:r>
      <w:r w:rsidR="007D6663" w:rsidRPr="007D6663">
        <w:rPr>
          <w:rFonts w:ascii="Calibri" w:hAnsi="Calibri" w:cs="Calibri"/>
          <w:color w:val="000000"/>
          <w:sz w:val="24"/>
          <w:szCs w:val="24"/>
        </w:rPr>
        <w:t>Different ICV rules are in effect a restraint on trade across state borders.</w:t>
      </w:r>
    </w:p>
    <w:p w14:paraId="48C997B1" w14:textId="77777777" w:rsidR="007D6663" w:rsidRDefault="007D6663" w:rsidP="0016292D">
      <w:pPr>
        <w:autoSpaceDE w:val="0"/>
        <w:autoSpaceDN w:val="0"/>
        <w:adjustRightInd w:val="0"/>
        <w:jc w:val="both"/>
        <w:rPr>
          <w:rFonts w:ascii="Calibri" w:hAnsi="Calibri" w:cs="Calibri"/>
          <w:color w:val="000000"/>
          <w:sz w:val="24"/>
          <w:szCs w:val="24"/>
        </w:rPr>
      </w:pPr>
    </w:p>
    <w:p w14:paraId="230F16CC" w14:textId="58C1A60A" w:rsidR="0016292D" w:rsidRPr="0016292D" w:rsidRDefault="0016292D" w:rsidP="0016292D">
      <w:pPr>
        <w:autoSpaceDE w:val="0"/>
        <w:autoSpaceDN w:val="0"/>
        <w:adjustRightInd w:val="0"/>
        <w:jc w:val="both"/>
        <w:rPr>
          <w:rFonts w:ascii="Calibri" w:hAnsi="Calibri" w:cs="Calibri"/>
          <w:color w:val="000000"/>
          <w:sz w:val="24"/>
          <w:szCs w:val="24"/>
        </w:rPr>
      </w:pPr>
      <w:r w:rsidRPr="0016292D">
        <w:rPr>
          <w:rFonts w:ascii="Calibri" w:hAnsi="Calibri" w:cs="Calibri"/>
          <w:color w:val="000000"/>
          <w:sz w:val="24"/>
          <w:szCs w:val="24"/>
        </w:rPr>
        <w:t xml:space="preserve">This appears to be an ideological approach by TfNSW as there are numerous examples of completed ICVs, registrable in other </w:t>
      </w:r>
      <w:proofErr w:type="gramStart"/>
      <w:r w:rsidRPr="0016292D">
        <w:rPr>
          <w:rFonts w:ascii="Calibri" w:hAnsi="Calibri" w:cs="Calibri"/>
          <w:color w:val="000000"/>
          <w:sz w:val="24"/>
          <w:szCs w:val="24"/>
        </w:rPr>
        <w:t>States, that</w:t>
      </w:r>
      <w:proofErr w:type="gramEnd"/>
      <w:r w:rsidRPr="0016292D">
        <w:rPr>
          <w:rFonts w:ascii="Calibri" w:hAnsi="Calibri" w:cs="Calibri"/>
          <w:color w:val="000000"/>
          <w:sz w:val="24"/>
          <w:szCs w:val="24"/>
        </w:rPr>
        <w:t xml:space="preserve"> currently cannot be registered in NSW.  Further, any ICV registered in another State must be re-engineered to attempt registration in NSW</w:t>
      </w:r>
      <w:r w:rsidR="009B4900" w:rsidRPr="009B4900">
        <w:rPr>
          <w:rFonts w:ascii="Calibri" w:hAnsi="Calibri" w:cs="Calibri"/>
          <w:color w:val="000000"/>
          <w:sz w:val="24"/>
          <w:szCs w:val="24"/>
        </w:rPr>
        <w:t xml:space="preserve"> if owned by a NSW resident</w:t>
      </w:r>
      <w:r w:rsidRPr="0016292D">
        <w:rPr>
          <w:rFonts w:ascii="Calibri" w:hAnsi="Calibri" w:cs="Calibri"/>
          <w:color w:val="000000"/>
          <w:sz w:val="24"/>
          <w:szCs w:val="24"/>
        </w:rPr>
        <w:t xml:space="preserve">.  This has negative effects on the </w:t>
      </w:r>
      <w:r w:rsidR="009B4900">
        <w:rPr>
          <w:rFonts w:ascii="Calibri" w:hAnsi="Calibri" w:cs="Calibri"/>
          <w:color w:val="000000"/>
          <w:sz w:val="24"/>
          <w:szCs w:val="24"/>
        </w:rPr>
        <w:t>local motor</w:t>
      </w:r>
      <w:r w:rsidRPr="0016292D">
        <w:rPr>
          <w:rFonts w:ascii="Calibri" w:hAnsi="Calibri" w:cs="Calibri"/>
          <w:color w:val="000000"/>
          <w:sz w:val="24"/>
          <w:szCs w:val="24"/>
        </w:rPr>
        <w:t xml:space="preserve"> industry, Certifying Engineers, ICV enthusiasts, and trade between States and Territories.  TfNSW needs to provide fairer and more reasonable requirements for ICVs.  A straightforward solution would be adoption of the </w:t>
      </w:r>
      <w:r w:rsidRPr="0016292D">
        <w:rPr>
          <w:rFonts w:ascii="Calibri" w:hAnsi="Calibri" w:cs="Calibri"/>
          <w:b/>
          <w:bCs/>
          <w:color w:val="000000"/>
          <w:sz w:val="24"/>
          <w:szCs w:val="24"/>
        </w:rPr>
        <w:t>National Code of Practice</w:t>
      </w:r>
      <w:r w:rsidRPr="0016292D">
        <w:rPr>
          <w:rFonts w:ascii="Calibri" w:hAnsi="Calibri" w:cs="Calibri"/>
          <w:color w:val="000000"/>
          <w:sz w:val="24"/>
          <w:szCs w:val="24"/>
        </w:rPr>
        <w:t xml:space="preserve"> (VSB14)</w:t>
      </w:r>
      <w:r w:rsidR="009B4900">
        <w:rPr>
          <w:rFonts w:ascii="Calibri" w:hAnsi="Calibri" w:cs="Calibri"/>
          <w:color w:val="000000"/>
          <w:sz w:val="24"/>
          <w:szCs w:val="24"/>
        </w:rPr>
        <w:t xml:space="preserve"> </w:t>
      </w:r>
      <w:r w:rsidR="009B4900" w:rsidRPr="009B4900">
        <w:rPr>
          <w:rFonts w:ascii="Calibri" w:hAnsi="Calibri" w:cs="Calibri"/>
          <w:color w:val="000000"/>
          <w:sz w:val="24"/>
          <w:szCs w:val="24"/>
        </w:rPr>
        <w:t>and recognition of Certification by other jurisdiction</w:t>
      </w:r>
      <w:r w:rsidR="00B21D03">
        <w:rPr>
          <w:rFonts w:ascii="Calibri" w:hAnsi="Calibri" w:cs="Calibri"/>
          <w:color w:val="000000"/>
          <w:sz w:val="24"/>
          <w:szCs w:val="24"/>
        </w:rPr>
        <w:t>’</w:t>
      </w:r>
      <w:r w:rsidR="009B4900" w:rsidRPr="009B4900">
        <w:rPr>
          <w:rFonts w:ascii="Calibri" w:hAnsi="Calibri" w:cs="Calibri"/>
          <w:color w:val="000000"/>
          <w:sz w:val="24"/>
          <w:szCs w:val="24"/>
        </w:rPr>
        <w:t xml:space="preserve">s </w:t>
      </w:r>
      <w:proofErr w:type="spellStart"/>
      <w:r w:rsidR="009B4900">
        <w:rPr>
          <w:rFonts w:ascii="Calibri" w:hAnsi="Calibri" w:cs="Calibri"/>
          <w:color w:val="000000"/>
          <w:sz w:val="24"/>
          <w:szCs w:val="24"/>
        </w:rPr>
        <w:t>recognised</w:t>
      </w:r>
      <w:proofErr w:type="spellEnd"/>
      <w:r w:rsidR="009B4900">
        <w:rPr>
          <w:rFonts w:ascii="Calibri" w:hAnsi="Calibri" w:cs="Calibri"/>
          <w:color w:val="000000"/>
          <w:sz w:val="24"/>
          <w:szCs w:val="24"/>
        </w:rPr>
        <w:t xml:space="preserve"> Certifying Engineers</w:t>
      </w:r>
      <w:r w:rsidRPr="0016292D">
        <w:rPr>
          <w:rFonts w:ascii="Calibri" w:hAnsi="Calibri" w:cs="Calibri"/>
          <w:color w:val="000000"/>
          <w:sz w:val="24"/>
          <w:szCs w:val="24"/>
        </w:rPr>
        <w:t xml:space="preserve">. This </w:t>
      </w:r>
      <w:r w:rsidR="009B4900">
        <w:rPr>
          <w:rFonts w:ascii="Calibri" w:hAnsi="Calibri" w:cs="Calibri"/>
          <w:color w:val="000000"/>
          <w:sz w:val="24"/>
          <w:szCs w:val="24"/>
        </w:rPr>
        <w:t>ensures</w:t>
      </w:r>
      <w:r w:rsidRPr="0016292D">
        <w:rPr>
          <w:rFonts w:ascii="Calibri" w:hAnsi="Calibri" w:cs="Calibri"/>
          <w:color w:val="000000"/>
          <w:sz w:val="24"/>
          <w:szCs w:val="24"/>
        </w:rPr>
        <w:t xml:space="preserve"> consistency with other </w:t>
      </w:r>
      <w:r w:rsidR="009B4900">
        <w:rPr>
          <w:rFonts w:ascii="Calibri" w:hAnsi="Calibri" w:cs="Calibri"/>
          <w:color w:val="000000"/>
          <w:sz w:val="24"/>
          <w:szCs w:val="24"/>
        </w:rPr>
        <w:t xml:space="preserve">all </w:t>
      </w:r>
      <w:r w:rsidRPr="0016292D">
        <w:rPr>
          <w:rFonts w:ascii="Calibri" w:hAnsi="Calibri" w:cs="Calibri"/>
          <w:color w:val="000000"/>
          <w:sz w:val="24"/>
          <w:szCs w:val="24"/>
        </w:rPr>
        <w:t>jurisdictions</w:t>
      </w:r>
      <w:r w:rsidR="009B4900">
        <w:rPr>
          <w:rFonts w:ascii="Calibri" w:hAnsi="Calibri" w:cs="Calibri"/>
          <w:color w:val="000000"/>
          <w:sz w:val="24"/>
          <w:szCs w:val="24"/>
        </w:rPr>
        <w:t xml:space="preserve"> across Australia</w:t>
      </w:r>
      <w:r w:rsidRPr="0016292D">
        <w:rPr>
          <w:rFonts w:ascii="Calibri" w:hAnsi="Calibri" w:cs="Calibri"/>
          <w:color w:val="000000"/>
          <w:sz w:val="24"/>
          <w:szCs w:val="24"/>
        </w:rPr>
        <w:t>.</w:t>
      </w:r>
    </w:p>
    <w:p w14:paraId="14EA49A8" w14:textId="77777777" w:rsidR="0016292D" w:rsidRPr="0016292D" w:rsidRDefault="0016292D" w:rsidP="0016292D">
      <w:pPr>
        <w:autoSpaceDE w:val="0"/>
        <w:autoSpaceDN w:val="0"/>
        <w:adjustRightInd w:val="0"/>
        <w:rPr>
          <w:rFonts w:ascii="Calibri" w:hAnsi="Calibri" w:cs="Calibri"/>
          <w:color w:val="000000"/>
          <w:sz w:val="24"/>
          <w:szCs w:val="24"/>
        </w:rPr>
      </w:pPr>
    </w:p>
    <w:p w14:paraId="7B1878AF" w14:textId="77777777" w:rsidR="0016292D" w:rsidRPr="0016292D" w:rsidRDefault="0016292D" w:rsidP="0016292D">
      <w:pPr>
        <w:autoSpaceDE w:val="0"/>
        <w:autoSpaceDN w:val="0"/>
        <w:adjustRightInd w:val="0"/>
        <w:rPr>
          <w:rFonts w:ascii="Calibri" w:hAnsi="Calibri" w:cs="Calibri"/>
          <w:color w:val="000000"/>
          <w:sz w:val="24"/>
          <w:szCs w:val="24"/>
        </w:rPr>
      </w:pPr>
      <w:r w:rsidRPr="0016292D">
        <w:rPr>
          <w:rFonts w:ascii="Calibri" w:hAnsi="Calibri" w:cs="Calibri"/>
          <w:color w:val="000000"/>
          <w:sz w:val="24"/>
          <w:szCs w:val="24"/>
        </w:rPr>
        <w:t>Your assistance in addressing this matter would be greatly appreciated.</w:t>
      </w:r>
    </w:p>
    <w:p w14:paraId="74DADCCA" w14:textId="77777777" w:rsidR="0016292D" w:rsidRPr="0016292D" w:rsidRDefault="0016292D" w:rsidP="0016292D">
      <w:pPr>
        <w:pStyle w:val="NoSpacing"/>
        <w:rPr>
          <w:rFonts w:ascii="Calibri" w:hAnsi="Calibri" w:cs="Calibri"/>
          <w:color w:val="000000"/>
          <w:sz w:val="24"/>
          <w:szCs w:val="24"/>
        </w:rPr>
      </w:pPr>
      <w:r w:rsidRPr="0016292D">
        <w:rPr>
          <w:rFonts w:ascii="Calibri" w:hAnsi="Calibri" w:cs="Calibri"/>
          <w:color w:val="000000"/>
          <w:sz w:val="24"/>
          <w:szCs w:val="24"/>
        </w:rPr>
        <w:t>Yours Sincerely</w:t>
      </w:r>
    </w:p>
    <w:p w14:paraId="0B551E1B" w14:textId="77777777" w:rsidR="0016292D" w:rsidRPr="0016292D" w:rsidRDefault="0016292D" w:rsidP="0016292D">
      <w:pPr>
        <w:pStyle w:val="NoSpacing"/>
        <w:rPr>
          <w:rFonts w:ascii="Calibri" w:hAnsi="Calibri" w:cs="Calibri"/>
          <w:b/>
          <w:bCs/>
          <w:i/>
          <w:iCs/>
          <w:color w:val="FF0000"/>
          <w:sz w:val="24"/>
          <w:szCs w:val="24"/>
        </w:rPr>
      </w:pPr>
      <w:r w:rsidRPr="0016292D">
        <w:rPr>
          <w:rFonts w:ascii="Calibri" w:hAnsi="Calibri" w:cs="Calibri"/>
          <w:b/>
          <w:bCs/>
          <w:i/>
          <w:iCs/>
          <w:color w:val="FF0000"/>
          <w:sz w:val="24"/>
          <w:szCs w:val="24"/>
        </w:rPr>
        <w:t>Sign</w:t>
      </w:r>
    </w:p>
    <w:p w14:paraId="5B70BADD" w14:textId="77777777" w:rsidR="0016292D" w:rsidRPr="0016292D" w:rsidRDefault="0016292D" w:rsidP="0016292D">
      <w:pPr>
        <w:pStyle w:val="NoSpacing"/>
        <w:rPr>
          <w:b/>
          <w:bCs/>
          <w:i/>
          <w:iCs/>
          <w:color w:val="FF0000"/>
          <w:sz w:val="24"/>
          <w:szCs w:val="24"/>
        </w:rPr>
      </w:pPr>
    </w:p>
    <w:p w14:paraId="0EBD8DF3" w14:textId="77777777" w:rsidR="0016292D" w:rsidRPr="0016292D" w:rsidRDefault="0016292D" w:rsidP="0016292D">
      <w:pPr>
        <w:pStyle w:val="NoSpacing"/>
        <w:rPr>
          <w:b/>
          <w:bCs/>
          <w:i/>
          <w:iCs/>
          <w:color w:val="FF0000"/>
          <w:sz w:val="24"/>
          <w:szCs w:val="24"/>
        </w:rPr>
      </w:pPr>
      <w:r w:rsidRPr="0016292D">
        <w:rPr>
          <w:b/>
          <w:bCs/>
          <w:i/>
          <w:iCs/>
          <w:color w:val="FF0000"/>
          <w:sz w:val="24"/>
          <w:szCs w:val="24"/>
        </w:rPr>
        <w:t>Full Name</w:t>
      </w:r>
    </w:p>
    <w:p w14:paraId="18FB58B4" w14:textId="77777777" w:rsidR="0016292D" w:rsidRPr="0016292D" w:rsidRDefault="0016292D" w:rsidP="0016292D">
      <w:pPr>
        <w:pStyle w:val="NoSpacing"/>
        <w:rPr>
          <w:b/>
          <w:bCs/>
          <w:i/>
          <w:iCs/>
          <w:color w:val="FF0000"/>
          <w:sz w:val="24"/>
          <w:szCs w:val="24"/>
        </w:rPr>
      </w:pPr>
      <w:r w:rsidRPr="0016292D">
        <w:rPr>
          <w:b/>
          <w:bCs/>
          <w:i/>
          <w:iCs/>
          <w:color w:val="FF0000"/>
          <w:sz w:val="24"/>
          <w:szCs w:val="24"/>
        </w:rPr>
        <w:t>Address</w:t>
      </w:r>
    </w:p>
    <w:p w14:paraId="7D86B86B" w14:textId="77777777" w:rsidR="0016292D" w:rsidRPr="0016292D" w:rsidRDefault="0016292D" w:rsidP="0016292D">
      <w:pPr>
        <w:pStyle w:val="NoSpacing"/>
        <w:rPr>
          <w:b/>
          <w:bCs/>
          <w:i/>
          <w:iCs/>
          <w:color w:val="FF0000"/>
          <w:sz w:val="24"/>
          <w:szCs w:val="24"/>
        </w:rPr>
      </w:pPr>
      <w:r w:rsidRPr="0016292D">
        <w:rPr>
          <w:b/>
          <w:bCs/>
          <w:i/>
          <w:iCs/>
          <w:color w:val="FF0000"/>
          <w:sz w:val="24"/>
          <w:szCs w:val="24"/>
        </w:rPr>
        <w:t>Email</w:t>
      </w:r>
    </w:p>
    <w:p w14:paraId="345DE891" w14:textId="77777777" w:rsidR="0016292D" w:rsidRPr="0016292D" w:rsidRDefault="0016292D" w:rsidP="0016292D">
      <w:pPr>
        <w:pStyle w:val="NoSpacing"/>
        <w:rPr>
          <w:b/>
          <w:bCs/>
          <w:i/>
          <w:iCs/>
          <w:color w:val="FF0000"/>
          <w:sz w:val="24"/>
          <w:szCs w:val="24"/>
        </w:rPr>
      </w:pPr>
      <w:r w:rsidRPr="0016292D">
        <w:rPr>
          <w:b/>
          <w:bCs/>
          <w:i/>
          <w:iCs/>
          <w:color w:val="FF0000"/>
          <w:sz w:val="24"/>
          <w:szCs w:val="24"/>
        </w:rPr>
        <w:t>Phone Number</w:t>
      </w:r>
    </w:p>
    <w:p w14:paraId="66F46A93" w14:textId="77777777" w:rsidR="0016292D" w:rsidRPr="0016292D" w:rsidRDefault="0016292D">
      <w:pPr>
        <w:rPr>
          <w:rFonts w:asciiTheme="minorHAnsi" w:hAnsiTheme="minorHAnsi" w:cstheme="minorHAnsi"/>
          <w:sz w:val="24"/>
          <w:szCs w:val="24"/>
        </w:rPr>
      </w:pPr>
    </w:p>
    <w:sectPr w:rsidR="0016292D" w:rsidRPr="00162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64A4070"/>
    <w:multiLevelType w:val="hybridMultilevel"/>
    <w:tmpl w:val="AE080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FCF7D94"/>
    <w:multiLevelType w:val="hybridMultilevel"/>
    <w:tmpl w:val="CB2E4842"/>
    <w:lvl w:ilvl="0" w:tplc="D7043CD2">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4A"/>
    <w:rsid w:val="000D5D4A"/>
    <w:rsid w:val="001169B1"/>
    <w:rsid w:val="0016292D"/>
    <w:rsid w:val="007D6663"/>
    <w:rsid w:val="00940CE5"/>
    <w:rsid w:val="009B4900"/>
    <w:rsid w:val="00B21D03"/>
    <w:rsid w:val="00C057D8"/>
    <w:rsid w:val="00E84383"/>
    <w:rsid w:val="00EB31D9"/>
    <w:rsid w:val="00F31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4A"/>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0D5D4A"/>
    <w:pPr>
      <w:keepNext/>
      <w:numPr>
        <w:numId w:val="1"/>
      </w:numPr>
      <w:outlineLvl w:val="0"/>
    </w:pPr>
    <w:rPr>
      <w:sz w:val="24"/>
    </w:rPr>
  </w:style>
  <w:style w:type="paragraph" w:styleId="Heading2">
    <w:name w:val="heading 2"/>
    <w:basedOn w:val="Normal"/>
    <w:next w:val="Normal"/>
    <w:link w:val="Heading2Char"/>
    <w:qFormat/>
    <w:rsid w:val="000D5D4A"/>
    <w:pPr>
      <w:keepNext/>
      <w:numPr>
        <w:ilvl w:val="1"/>
        <w:numId w:val="1"/>
      </w:numPr>
      <w:ind w:left="360" w:firstLine="0"/>
      <w:jc w:val="both"/>
      <w:outlineLvl w:val="1"/>
    </w:pPr>
    <w:rPr>
      <w:sz w:val="24"/>
    </w:rPr>
  </w:style>
  <w:style w:type="paragraph" w:styleId="Heading3">
    <w:name w:val="heading 3"/>
    <w:basedOn w:val="Normal"/>
    <w:next w:val="Normal"/>
    <w:link w:val="Heading3Char"/>
    <w:qFormat/>
    <w:rsid w:val="000D5D4A"/>
    <w:pPr>
      <w:keepNext/>
      <w:numPr>
        <w:ilvl w:val="2"/>
        <w:numId w:val="1"/>
      </w:numPr>
      <w:ind w:left="0" w:firstLine="0"/>
      <w:jc w:val="center"/>
      <w:outlineLvl w:val="2"/>
    </w:pPr>
    <w:rPr>
      <w:sz w:val="28"/>
    </w:rPr>
  </w:style>
  <w:style w:type="paragraph" w:styleId="Heading4">
    <w:name w:val="heading 4"/>
    <w:basedOn w:val="Normal"/>
    <w:next w:val="Normal"/>
    <w:link w:val="Heading4Char"/>
    <w:qFormat/>
    <w:rsid w:val="000D5D4A"/>
    <w:pPr>
      <w:keepNext/>
      <w:numPr>
        <w:ilvl w:val="3"/>
        <w:numId w:val="1"/>
      </w:numPr>
      <w:tabs>
        <w:tab w:val="left" w:pos="851"/>
        <w:tab w:val="decimal" w:pos="4536"/>
        <w:tab w:val="decimal" w:pos="5954"/>
      </w:tabs>
      <w:ind w:left="0"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D4A"/>
    <w:rPr>
      <w:rFonts w:ascii="Times New Roman" w:eastAsia="Times New Roman" w:hAnsi="Times New Roman" w:cs="Times New Roman"/>
      <w:sz w:val="24"/>
      <w:szCs w:val="20"/>
      <w:lang w:val="en-US" w:eastAsia="ar-SA"/>
    </w:rPr>
  </w:style>
  <w:style w:type="character" w:customStyle="1" w:styleId="Heading2Char">
    <w:name w:val="Heading 2 Char"/>
    <w:basedOn w:val="DefaultParagraphFont"/>
    <w:link w:val="Heading2"/>
    <w:rsid w:val="000D5D4A"/>
    <w:rPr>
      <w:rFonts w:ascii="Times New Roman" w:eastAsia="Times New Roman" w:hAnsi="Times New Roman" w:cs="Times New Roman"/>
      <w:sz w:val="24"/>
      <w:szCs w:val="20"/>
      <w:lang w:val="en-US" w:eastAsia="ar-SA"/>
    </w:rPr>
  </w:style>
  <w:style w:type="character" w:customStyle="1" w:styleId="Heading3Char">
    <w:name w:val="Heading 3 Char"/>
    <w:basedOn w:val="DefaultParagraphFont"/>
    <w:link w:val="Heading3"/>
    <w:rsid w:val="000D5D4A"/>
    <w:rPr>
      <w:rFonts w:ascii="Times New Roman" w:eastAsia="Times New Roman" w:hAnsi="Times New Roman" w:cs="Times New Roman"/>
      <w:sz w:val="28"/>
      <w:szCs w:val="20"/>
      <w:lang w:val="en-US" w:eastAsia="ar-SA"/>
    </w:rPr>
  </w:style>
  <w:style w:type="character" w:customStyle="1" w:styleId="Heading4Char">
    <w:name w:val="Heading 4 Char"/>
    <w:basedOn w:val="DefaultParagraphFont"/>
    <w:link w:val="Heading4"/>
    <w:rsid w:val="000D5D4A"/>
    <w:rPr>
      <w:rFonts w:ascii="Times New Roman" w:eastAsia="Times New Roman" w:hAnsi="Times New Roman" w:cs="Times New Roman"/>
      <w:sz w:val="20"/>
      <w:szCs w:val="20"/>
      <w:lang w:val="en-US" w:eastAsia="ar-SA"/>
    </w:rPr>
  </w:style>
  <w:style w:type="paragraph" w:styleId="NoSpacing">
    <w:name w:val="No Spacing"/>
    <w:uiPriority w:val="1"/>
    <w:qFormat/>
    <w:rsid w:val="0016292D"/>
    <w:pPr>
      <w:spacing w:after="0" w:line="240" w:lineRule="auto"/>
    </w:pPr>
  </w:style>
  <w:style w:type="paragraph" w:styleId="ListParagraph">
    <w:name w:val="List Paragraph"/>
    <w:basedOn w:val="Normal"/>
    <w:uiPriority w:val="34"/>
    <w:qFormat/>
    <w:rsid w:val="0016292D"/>
    <w:pPr>
      <w:suppressAutoHyphens w:val="0"/>
      <w:spacing w:after="160" w:line="259" w:lineRule="auto"/>
      <w:ind w:left="720"/>
      <w:contextualSpacing/>
    </w:pPr>
    <w:rPr>
      <w:rFonts w:asciiTheme="minorHAnsi" w:eastAsiaTheme="minorHAnsi" w:hAnsiTheme="minorHAnsi" w:cstheme="minorBidi"/>
      <w:sz w:val="22"/>
      <w:szCs w:val="22"/>
      <w:lang w:val="en-AU" w:eastAsia="en-US"/>
    </w:rPr>
  </w:style>
  <w:style w:type="character" w:styleId="Hyperlink">
    <w:name w:val="Hyperlink"/>
    <w:basedOn w:val="DefaultParagraphFont"/>
    <w:uiPriority w:val="99"/>
    <w:unhideWhenUsed/>
    <w:rsid w:val="0016292D"/>
    <w:rPr>
      <w:color w:val="0563C1" w:themeColor="hyperlink"/>
      <w:u w:val="single"/>
    </w:rPr>
  </w:style>
  <w:style w:type="paragraph" w:styleId="BalloonText">
    <w:name w:val="Balloon Text"/>
    <w:basedOn w:val="Normal"/>
    <w:link w:val="BalloonTextChar"/>
    <w:uiPriority w:val="99"/>
    <w:semiHidden/>
    <w:unhideWhenUsed/>
    <w:rsid w:val="001169B1"/>
    <w:rPr>
      <w:rFonts w:ascii="Tahoma" w:hAnsi="Tahoma" w:cs="Tahoma"/>
      <w:sz w:val="16"/>
      <w:szCs w:val="16"/>
    </w:rPr>
  </w:style>
  <w:style w:type="character" w:customStyle="1" w:styleId="BalloonTextChar">
    <w:name w:val="Balloon Text Char"/>
    <w:basedOn w:val="DefaultParagraphFont"/>
    <w:link w:val="BalloonText"/>
    <w:uiPriority w:val="99"/>
    <w:semiHidden/>
    <w:rsid w:val="001169B1"/>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4A"/>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0D5D4A"/>
    <w:pPr>
      <w:keepNext/>
      <w:numPr>
        <w:numId w:val="1"/>
      </w:numPr>
      <w:outlineLvl w:val="0"/>
    </w:pPr>
    <w:rPr>
      <w:sz w:val="24"/>
    </w:rPr>
  </w:style>
  <w:style w:type="paragraph" w:styleId="Heading2">
    <w:name w:val="heading 2"/>
    <w:basedOn w:val="Normal"/>
    <w:next w:val="Normal"/>
    <w:link w:val="Heading2Char"/>
    <w:qFormat/>
    <w:rsid w:val="000D5D4A"/>
    <w:pPr>
      <w:keepNext/>
      <w:numPr>
        <w:ilvl w:val="1"/>
        <w:numId w:val="1"/>
      </w:numPr>
      <w:ind w:left="360" w:firstLine="0"/>
      <w:jc w:val="both"/>
      <w:outlineLvl w:val="1"/>
    </w:pPr>
    <w:rPr>
      <w:sz w:val="24"/>
    </w:rPr>
  </w:style>
  <w:style w:type="paragraph" w:styleId="Heading3">
    <w:name w:val="heading 3"/>
    <w:basedOn w:val="Normal"/>
    <w:next w:val="Normal"/>
    <w:link w:val="Heading3Char"/>
    <w:qFormat/>
    <w:rsid w:val="000D5D4A"/>
    <w:pPr>
      <w:keepNext/>
      <w:numPr>
        <w:ilvl w:val="2"/>
        <w:numId w:val="1"/>
      </w:numPr>
      <w:ind w:left="0" w:firstLine="0"/>
      <w:jc w:val="center"/>
      <w:outlineLvl w:val="2"/>
    </w:pPr>
    <w:rPr>
      <w:sz w:val="28"/>
    </w:rPr>
  </w:style>
  <w:style w:type="paragraph" w:styleId="Heading4">
    <w:name w:val="heading 4"/>
    <w:basedOn w:val="Normal"/>
    <w:next w:val="Normal"/>
    <w:link w:val="Heading4Char"/>
    <w:qFormat/>
    <w:rsid w:val="000D5D4A"/>
    <w:pPr>
      <w:keepNext/>
      <w:numPr>
        <w:ilvl w:val="3"/>
        <w:numId w:val="1"/>
      </w:numPr>
      <w:tabs>
        <w:tab w:val="left" w:pos="851"/>
        <w:tab w:val="decimal" w:pos="4536"/>
        <w:tab w:val="decimal" w:pos="5954"/>
      </w:tabs>
      <w:ind w:left="0"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D4A"/>
    <w:rPr>
      <w:rFonts w:ascii="Times New Roman" w:eastAsia="Times New Roman" w:hAnsi="Times New Roman" w:cs="Times New Roman"/>
      <w:sz w:val="24"/>
      <w:szCs w:val="20"/>
      <w:lang w:val="en-US" w:eastAsia="ar-SA"/>
    </w:rPr>
  </w:style>
  <w:style w:type="character" w:customStyle="1" w:styleId="Heading2Char">
    <w:name w:val="Heading 2 Char"/>
    <w:basedOn w:val="DefaultParagraphFont"/>
    <w:link w:val="Heading2"/>
    <w:rsid w:val="000D5D4A"/>
    <w:rPr>
      <w:rFonts w:ascii="Times New Roman" w:eastAsia="Times New Roman" w:hAnsi="Times New Roman" w:cs="Times New Roman"/>
      <w:sz w:val="24"/>
      <w:szCs w:val="20"/>
      <w:lang w:val="en-US" w:eastAsia="ar-SA"/>
    </w:rPr>
  </w:style>
  <w:style w:type="character" w:customStyle="1" w:styleId="Heading3Char">
    <w:name w:val="Heading 3 Char"/>
    <w:basedOn w:val="DefaultParagraphFont"/>
    <w:link w:val="Heading3"/>
    <w:rsid w:val="000D5D4A"/>
    <w:rPr>
      <w:rFonts w:ascii="Times New Roman" w:eastAsia="Times New Roman" w:hAnsi="Times New Roman" w:cs="Times New Roman"/>
      <w:sz w:val="28"/>
      <w:szCs w:val="20"/>
      <w:lang w:val="en-US" w:eastAsia="ar-SA"/>
    </w:rPr>
  </w:style>
  <w:style w:type="character" w:customStyle="1" w:styleId="Heading4Char">
    <w:name w:val="Heading 4 Char"/>
    <w:basedOn w:val="DefaultParagraphFont"/>
    <w:link w:val="Heading4"/>
    <w:rsid w:val="000D5D4A"/>
    <w:rPr>
      <w:rFonts w:ascii="Times New Roman" w:eastAsia="Times New Roman" w:hAnsi="Times New Roman" w:cs="Times New Roman"/>
      <w:sz w:val="20"/>
      <w:szCs w:val="20"/>
      <w:lang w:val="en-US" w:eastAsia="ar-SA"/>
    </w:rPr>
  </w:style>
  <w:style w:type="paragraph" w:styleId="NoSpacing">
    <w:name w:val="No Spacing"/>
    <w:uiPriority w:val="1"/>
    <w:qFormat/>
    <w:rsid w:val="0016292D"/>
    <w:pPr>
      <w:spacing w:after="0" w:line="240" w:lineRule="auto"/>
    </w:pPr>
  </w:style>
  <w:style w:type="paragraph" w:styleId="ListParagraph">
    <w:name w:val="List Paragraph"/>
    <w:basedOn w:val="Normal"/>
    <w:uiPriority w:val="34"/>
    <w:qFormat/>
    <w:rsid w:val="0016292D"/>
    <w:pPr>
      <w:suppressAutoHyphens w:val="0"/>
      <w:spacing w:after="160" w:line="259" w:lineRule="auto"/>
      <w:ind w:left="720"/>
      <w:contextualSpacing/>
    </w:pPr>
    <w:rPr>
      <w:rFonts w:asciiTheme="minorHAnsi" w:eastAsiaTheme="minorHAnsi" w:hAnsiTheme="minorHAnsi" w:cstheme="minorBidi"/>
      <w:sz w:val="22"/>
      <w:szCs w:val="22"/>
      <w:lang w:val="en-AU" w:eastAsia="en-US"/>
    </w:rPr>
  </w:style>
  <w:style w:type="character" w:styleId="Hyperlink">
    <w:name w:val="Hyperlink"/>
    <w:basedOn w:val="DefaultParagraphFont"/>
    <w:uiPriority w:val="99"/>
    <w:unhideWhenUsed/>
    <w:rsid w:val="0016292D"/>
    <w:rPr>
      <w:color w:val="0563C1" w:themeColor="hyperlink"/>
      <w:u w:val="single"/>
    </w:rPr>
  </w:style>
  <w:style w:type="paragraph" w:styleId="BalloonText">
    <w:name w:val="Balloon Text"/>
    <w:basedOn w:val="Normal"/>
    <w:link w:val="BalloonTextChar"/>
    <w:uiPriority w:val="99"/>
    <w:semiHidden/>
    <w:unhideWhenUsed/>
    <w:rsid w:val="001169B1"/>
    <w:rPr>
      <w:rFonts w:ascii="Tahoma" w:hAnsi="Tahoma" w:cs="Tahoma"/>
      <w:sz w:val="16"/>
      <w:szCs w:val="16"/>
    </w:rPr>
  </w:style>
  <w:style w:type="character" w:customStyle="1" w:styleId="BalloonTextChar">
    <w:name w:val="Balloon Text Char"/>
    <w:basedOn w:val="DefaultParagraphFont"/>
    <w:link w:val="BalloonText"/>
    <w:uiPriority w:val="99"/>
    <w:semiHidden/>
    <w:rsid w:val="001169B1"/>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frastructure.gov.au/infrastructure-transport-vehicles/vehicles/vehicle-design-regulation/rvs/bulletins/nc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torsport.org.au/media/news/detail/2021/11/15/australian-motorsport---an-economic-powerhou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Green</dc:creator>
  <cp:lastModifiedBy>Richard Audsley</cp:lastModifiedBy>
  <cp:revision>4</cp:revision>
  <dcterms:created xsi:type="dcterms:W3CDTF">2023-03-14T23:42:00Z</dcterms:created>
  <dcterms:modified xsi:type="dcterms:W3CDTF">2023-03-15T03:10:00Z</dcterms:modified>
</cp:coreProperties>
</file>